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A2" w:rsidRPr="002F73F1" w:rsidRDefault="006529A2" w:rsidP="006529A2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Согласовано:                                   </w:t>
      </w:r>
      <w:r w:rsidRPr="002F73F1">
        <w:rPr>
          <w:rFonts w:eastAsia="Times New Roman"/>
          <w:sz w:val="28"/>
          <w:szCs w:val="28"/>
        </w:rPr>
        <w:t>Утверждено приказом директора</w:t>
      </w:r>
    </w:p>
    <w:p w:rsidR="006529A2" w:rsidRPr="002F73F1" w:rsidRDefault="006529A2" w:rsidP="006529A2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тренерского совета              </w:t>
      </w:r>
      <w:r w:rsidRPr="002F73F1">
        <w:rPr>
          <w:rFonts w:eastAsia="Times New Roman"/>
          <w:sz w:val="28"/>
          <w:szCs w:val="28"/>
        </w:rPr>
        <w:t>МУДО «ДЮСШ по футболу»</w:t>
      </w:r>
    </w:p>
    <w:p w:rsidR="006529A2" w:rsidRPr="006529A2" w:rsidRDefault="006529A2" w:rsidP="006529A2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 /В.П.Кабельников</w:t>
      </w:r>
      <w:r w:rsidR="00861749">
        <w:rPr>
          <w:rFonts w:eastAsia="Times New Roman"/>
          <w:sz w:val="28"/>
          <w:szCs w:val="28"/>
        </w:rPr>
        <w:t>/            от «04» сентября  2015 г № 31</w:t>
      </w:r>
    </w:p>
    <w:p w:rsidR="006529A2" w:rsidRPr="006529A2" w:rsidRDefault="006529A2" w:rsidP="006529A2">
      <w:pPr>
        <w:spacing w:line="360" w:lineRule="auto"/>
        <w:ind w:left="5387"/>
        <w:rPr>
          <w:rFonts w:eastAsia="Times New Roman"/>
          <w:sz w:val="28"/>
          <w:szCs w:val="28"/>
        </w:rPr>
      </w:pPr>
      <w:r w:rsidRPr="006529A2">
        <w:rPr>
          <w:rFonts w:eastAsia="Times New Roman"/>
          <w:sz w:val="28"/>
          <w:szCs w:val="28"/>
        </w:rPr>
        <w:t xml:space="preserve"> __________ С.В. Пугаев</w:t>
      </w:r>
    </w:p>
    <w:p w:rsidR="00D67B3C" w:rsidRPr="00E21038" w:rsidRDefault="006529A2" w:rsidP="006529A2">
      <w:pPr>
        <w:pStyle w:val="Style3"/>
        <w:widowControl/>
        <w:tabs>
          <w:tab w:val="left" w:pos="5175"/>
          <w:tab w:val="left" w:pos="7425"/>
        </w:tabs>
        <w:spacing w:line="240" w:lineRule="exact"/>
        <w:ind w:left="37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B3C" w:rsidRPr="00531696" w:rsidRDefault="00E21038" w:rsidP="00531696">
      <w:pPr>
        <w:pStyle w:val="Style3"/>
        <w:widowControl/>
        <w:spacing w:before="115" w:line="240" w:lineRule="auto"/>
        <w:ind w:left="567" w:right="31"/>
        <w:jc w:val="center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ПОЛОЖЕНИЕ</w:t>
      </w:r>
    </w:p>
    <w:p w:rsidR="00D67B3C" w:rsidRPr="00531696" w:rsidRDefault="00E21038" w:rsidP="006529A2">
      <w:pPr>
        <w:pStyle w:val="Style3"/>
        <w:widowControl/>
        <w:spacing w:before="10" w:line="276" w:lineRule="auto"/>
        <w:ind w:left="284" w:right="31"/>
        <w:jc w:val="center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О порядке</w:t>
      </w:r>
      <w:r w:rsidR="00163866" w:rsidRPr="00531696">
        <w:rPr>
          <w:rStyle w:val="FontStyle15"/>
          <w:sz w:val="28"/>
          <w:szCs w:val="28"/>
        </w:rPr>
        <w:t xml:space="preserve"> размерах и условиях доплат </w:t>
      </w:r>
      <w:r w:rsidRPr="00531696">
        <w:rPr>
          <w:rStyle w:val="FontStyle15"/>
          <w:sz w:val="28"/>
          <w:szCs w:val="28"/>
        </w:rPr>
        <w:t>и надбавок компенсационного характера работников Муниципального учреждения допо</w:t>
      </w:r>
      <w:r w:rsidR="00163866" w:rsidRPr="00531696">
        <w:rPr>
          <w:rStyle w:val="FontStyle15"/>
          <w:sz w:val="28"/>
          <w:szCs w:val="28"/>
        </w:rPr>
        <w:t>л</w:t>
      </w:r>
      <w:r w:rsidRPr="00531696">
        <w:rPr>
          <w:rStyle w:val="FontStyle15"/>
          <w:sz w:val="28"/>
          <w:szCs w:val="28"/>
        </w:rPr>
        <w:t>нител</w:t>
      </w:r>
      <w:r w:rsidR="00163866" w:rsidRPr="00531696">
        <w:rPr>
          <w:rStyle w:val="FontStyle15"/>
          <w:sz w:val="28"/>
          <w:szCs w:val="28"/>
        </w:rPr>
        <w:t>ьного</w:t>
      </w:r>
      <w:r w:rsidRPr="00531696">
        <w:rPr>
          <w:rStyle w:val="FontStyle15"/>
          <w:sz w:val="28"/>
          <w:szCs w:val="28"/>
        </w:rPr>
        <w:t xml:space="preserve"> образования</w:t>
      </w:r>
      <w:r w:rsidR="00163866" w:rsidRPr="00531696">
        <w:rPr>
          <w:rStyle w:val="FontStyle15"/>
          <w:sz w:val="28"/>
          <w:szCs w:val="28"/>
        </w:rPr>
        <w:t xml:space="preserve"> «Детско-юношеская спортивная школа</w:t>
      </w:r>
      <w:r w:rsidR="006529A2">
        <w:rPr>
          <w:rStyle w:val="FontStyle15"/>
          <w:sz w:val="28"/>
          <w:szCs w:val="28"/>
        </w:rPr>
        <w:t xml:space="preserve"> по</w:t>
      </w:r>
      <w:r w:rsidR="00163866" w:rsidRPr="00531696">
        <w:rPr>
          <w:rStyle w:val="FontStyle15"/>
          <w:sz w:val="28"/>
          <w:szCs w:val="28"/>
        </w:rPr>
        <w:t xml:space="preserve"> </w:t>
      </w:r>
      <w:r w:rsidR="006529A2">
        <w:rPr>
          <w:rStyle w:val="FontStyle15"/>
          <w:sz w:val="28"/>
          <w:szCs w:val="28"/>
        </w:rPr>
        <w:t>фут</w:t>
      </w:r>
      <w:r w:rsidR="00163866" w:rsidRPr="00531696">
        <w:rPr>
          <w:rStyle w:val="FontStyle15"/>
          <w:sz w:val="28"/>
          <w:szCs w:val="28"/>
        </w:rPr>
        <w:t>болу г.Зеленокумска Советск</w:t>
      </w:r>
      <w:r w:rsidR="006529A2">
        <w:rPr>
          <w:rStyle w:val="FontStyle15"/>
          <w:sz w:val="28"/>
          <w:szCs w:val="28"/>
        </w:rPr>
        <w:t>ого района»</w:t>
      </w:r>
    </w:p>
    <w:p w:rsidR="00D67B3C" w:rsidRPr="00531696" w:rsidRDefault="00D67B3C" w:rsidP="00531696">
      <w:pPr>
        <w:pStyle w:val="Style1"/>
        <w:widowControl/>
        <w:spacing w:line="240" w:lineRule="exact"/>
        <w:ind w:left="3542" w:right="31"/>
        <w:rPr>
          <w:sz w:val="28"/>
          <w:szCs w:val="28"/>
        </w:rPr>
      </w:pPr>
    </w:p>
    <w:p w:rsidR="00D67B3C" w:rsidRPr="00531696" w:rsidRDefault="00E21038" w:rsidP="00531696">
      <w:pPr>
        <w:pStyle w:val="Style1"/>
        <w:widowControl/>
        <w:spacing w:before="96" w:after="10"/>
        <w:ind w:left="284" w:right="31"/>
        <w:jc w:val="center"/>
        <w:rPr>
          <w:rStyle w:val="FontStyle13"/>
          <w:sz w:val="28"/>
          <w:szCs w:val="28"/>
        </w:rPr>
      </w:pPr>
      <w:r w:rsidRPr="00531696">
        <w:rPr>
          <w:rStyle w:val="FontStyle13"/>
          <w:sz w:val="28"/>
          <w:szCs w:val="28"/>
        </w:rPr>
        <w:t>1. Общие положени</w:t>
      </w:r>
      <w:r w:rsidR="00163866" w:rsidRPr="00531696">
        <w:rPr>
          <w:rStyle w:val="FontStyle13"/>
          <w:sz w:val="28"/>
          <w:szCs w:val="28"/>
        </w:rPr>
        <w:t>я</w:t>
      </w:r>
    </w:p>
    <w:p w:rsidR="00D67B3C" w:rsidRPr="00531696" w:rsidRDefault="00D67B3C" w:rsidP="00531696">
      <w:pPr>
        <w:pStyle w:val="Style1"/>
        <w:widowControl/>
        <w:spacing w:before="96" w:after="10"/>
        <w:ind w:right="31"/>
        <w:jc w:val="both"/>
        <w:rPr>
          <w:rStyle w:val="FontStyle13"/>
          <w:sz w:val="28"/>
          <w:szCs w:val="28"/>
        </w:rPr>
        <w:sectPr w:rsidR="00D67B3C" w:rsidRPr="00531696" w:rsidSect="006529A2">
          <w:type w:val="continuous"/>
          <w:pgSz w:w="11907" w:h="16839" w:code="9"/>
          <w:pgMar w:top="709" w:right="1244" w:bottom="1440" w:left="1134" w:header="720" w:footer="720" w:gutter="0"/>
          <w:cols w:space="60"/>
          <w:noEndnote/>
          <w:docGrid w:linePitch="326"/>
        </w:sectPr>
      </w:pPr>
    </w:p>
    <w:p w:rsidR="00DC27C9" w:rsidRPr="000903E2" w:rsidRDefault="00163866" w:rsidP="004A48A0">
      <w:pPr>
        <w:pStyle w:val="Style3"/>
        <w:widowControl/>
        <w:numPr>
          <w:ilvl w:val="1"/>
          <w:numId w:val="2"/>
        </w:numPr>
        <w:tabs>
          <w:tab w:val="left" w:pos="-993"/>
          <w:tab w:val="left" w:pos="0"/>
        </w:tabs>
        <w:rPr>
          <w:rStyle w:val="FontStyle15"/>
          <w:color w:val="FF0000"/>
          <w:sz w:val="28"/>
          <w:szCs w:val="28"/>
        </w:rPr>
      </w:pPr>
      <w:r w:rsidRPr="00531696">
        <w:rPr>
          <w:rStyle w:val="FontStyle15"/>
          <w:sz w:val="28"/>
          <w:szCs w:val="28"/>
        </w:rPr>
        <w:lastRenderedPageBreak/>
        <w:t>Настоящее положение разработано в целях материального поощрения за работу, не входящую в круг основных обязанностей работника, за условия труда, расширенную зону обслуживания, в зависимости от</w:t>
      </w:r>
      <w:r w:rsidR="00DC27C9">
        <w:rPr>
          <w:rStyle w:val="FontStyle15"/>
          <w:sz w:val="28"/>
          <w:szCs w:val="28"/>
        </w:rPr>
        <w:t xml:space="preserve"> </w:t>
      </w:r>
      <w:r w:rsidRPr="00531696">
        <w:rPr>
          <w:rStyle w:val="FontStyle15"/>
          <w:sz w:val="28"/>
          <w:szCs w:val="28"/>
        </w:rPr>
        <w:t>личного вклад</w:t>
      </w:r>
      <w:r w:rsidR="00DC27C9">
        <w:rPr>
          <w:rStyle w:val="FontStyle15"/>
          <w:sz w:val="28"/>
          <w:szCs w:val="28"/>
        </w:rPr>
        <w:t>а заместителя директора, главного</w:t>
      </w:r>
      <w:r w:rsidRPr="00531696">
        <w:rPr>
          <w:rStyle w:val="FontStyle15"/>
          <w:sz w:val="28"/>
          <w:szCs w:val="28"/>
        </w:rPr>
        <w:t xml:space="preserve"> бухгалтера, руководителей структурных подразделений, работ</w:t>
      </w:r>
      <w:r w:rsidR="00DC27C9">
        <w:rPr>
          <w:rStyle w:val="FontStyle15"/>
          <w:sz w:val="28"/>
          <w:szCs w:val="28"/>
        </w:rPr>
        <w:t>ников МУ ДО «ДЮСШ по футболу» (далее - Положение), в соответствии с Примерным положением об оплате т</w:t>
      </w:r>
      <w:r w:rsidRPr="00531696">
        <w:rPr>
          <w:rStyle w:val="FontStyle15"/>
          <w:sz w:val="28"/>
          <w:szCs w:val="28"/>
        </w:rPr>
        <w:t>руда работников муниципальных образовательных учреждений Советского муниципального района Ставропольского края, утвержденного Постановлением администрации Советского муниципального района Ставропольс</w:t>
      </w:r>
      <w:r w:rsidR="00DC27C9">
        <w:rPr>
          <w:rStyle w:val="FontStyle15"/>
          <w:sz w:val="28"/>
          <w:szCs w:val="28"/>
        </w:rPr>
        <w:t xml:space="preserve">кого от </w:t>
      </w:r>
      <w:r w:rsidR="00DC27C9" w:rsidRPr="000903E2">
        <w:rPr>
          <w:rStyle w:val="FontStyle15"/>
          <w:color w:val="FF0000"/>
          <w:sz w:val="28"/>
          <w:szCs w:val="28"/>
        </w:rPr>
        <w:t xml:space="preserve">29.12.2012 г. № 1090 </w:t>
      </w:r>
    </w:p>
    <w:p w:rsidR="004A48A0" w:rsidRDefault="00DC27C9" w:rsidP="004A48A0">
      <w:pPr>
        <w:pStyle w:val="Style3"/>
        <w:widowControl/>
        <w:numPr>
          <w:ilvl w:val="1"/>
          <w:numId w:val="2"/>
        </w:numPr>
        <w:tabs>
          <w:tab w:val="left" w:pos="-993"/>
          <w:tab w:val="left" w:pos="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163866" w:rsidRPr="00531696">
        <w:rPr>
          <w:rStyle w:val="FontStyle15"/>
          <w:sz w:val="28"/>
          <w:szCs w:val="28"/>
        </w:rPr>
        <w:t>оложение устанавливает общий порядок и критерии формирования доплат и надбавок компенса</w:t>
      </w:r>
      <w:r>
        <w:rPr>
          <w:rStyle w:val="FontStyle15"/>
          <w:sz w:val="28"/>
          <w:szCs w:val="28"/>
        </w:rPr>
        <w:t>ционного характера работникам МУ ДО</w:t>
      </w:r>
      <w:r w:rsidR="00163866" w:rsidRPr="00531696">
        <w:rPr>
          <w:rStyle w:val="FontStyle15"/>
          <w:sz w:val="28"/>
          <w:szCs w:val="28"/>
        </w:rPr>
        <w:t xml:space="preserve"> «ДЮСШ</w:t>
      </w:r>
      <w:r>
        <w:rPr>
          <w:rStyle w:val="FontStyle15"/>
          <w:sz w:val="28"/>
          <w:szCs w:val="28"/>
        </w:rPr>
        <w:t xml:space="preserve"> по футболу» (далее - выплаты ко</w:t>
      </w:r>
      <w:r w:rsidR="00163866" w:rsidRPr="00531696">
        <w:rPr>
          <w:rStyle w:val="FontStyle15"/>
          <w:sz w:val="28"/>
          <w:szCs w:val="28"/>
        </w:rPr>
        <w:t>м</w:t>
      </w:r>
      <w:r>
        <w:rPr>
          <w:rStyle w:val="FontStyle15"/>
          <w:sz w:val="28"/>
          <w:szCs w:val="28"/>
        </w:rPr>
        <w:t>пенс</w:t>
      </w:r>
      <w:r w:rsidR="00163866" w:rsidRPr="00531696">
        <w:rPr>
          <w:rStyle w:val="FontStyle15"/>
          <w:sz w:val="28"/>
          <w:szCs w:val="28"/>
        </w:rPr>
        <w:t>а</w:t>
      </w:r>
      <w:r>
        <w:rPr>
          <w:rStyle w:val="FontStyle15"/>
          <w:sz w:val="28"/>
          <w:szCs w:val="28"/>
        </w:rPr>
        <w:t>ционного характер</w:t>
      </w:r>
      <w:r w:rsidR="00163866" w:rsidRPr="00531696">
        <w:rPr>
          <w:rStyle w:val="FontStyle15"/>
          <w:sz w:val="28"/>
          <w:szCs w:val="28"/>
        </w:rPr>
        <w:t>а).</w:t>
      </w:r>
    </w:p>
    <w:p w:rsidR="000903E2" w:rsidRDefault="00163866" w:rsidP="000903E2">
      <w:pPr>
        <w:pStyle w:val="Style3"/>
        <w:widowControl/>
        <w:numPr>
          <w:ilvl w:val="1"/>
          <w:numId w:val="2"/>
        </w:numPr>
        <w:tabs>
          <w:tab w:val="left" w:pos="-993"/>
          <w:tab w:val="left" w:pos="0"/>
        </w:tabs>
        <w:rPr>
          <w:rStyle w:val="FontStyle15"/>
          <w:sz w:val="28"/>
          <w:szCs w:val="28"/>
        </w:rPr>
      </w:pPr>
      <w:r w:rsidRPr="004A48A0">
        <w:rPr>
          <w:rStyle w:val="FontStyle15"/>
          <w:sz w:val="28"/>
          <w:szCs w:val="28"/>
        </w:rPr>
        <w:t>Положение о компенсационных выплатах работников Учреждения принимается в соответствии с процедурой принятия локальных актов, предусмотренной Уставом Учреждения, с учетом мнения представительного органа работников (далее</w:t>
      </w:r>
      <w:r w:rsidR="000903E2">
        <w:rPr>
          <w:rStyle w:val="FontStyle15"/>
          <w:sz w:val="28"/>
          <w:szCs w:val="28"/>
        </w:rPr>
        <w:t xml:space="preserve"> </w:t>
      </w:r>
      <w:r w:rsidRPr="004A48A0">
        <w:rPr>
          <w:rStyle w:val="FontStyle15"/>
          <w:sz w:val="28"/>
          <w:szCs w:val="28"/>
        </w:rPr>
        <w:t>тренерского Совета) Учреждения.</w:t>
      </w:r>
    </w:p>
    <w:p w:rsidR="000903E2" w:rsidRDefault="00163866" w:rsidP="000903E2">
      <w:pPr>
        <w:pStyle w:val="Style3"/>
        <w:widowControl/>
        <w:numPr>
          <w:ilvl w:val="1"/>
          <w:numId w:val="2"/>
        </w:numPr>
        <w:tabs>
          <w:tab w:val="left" w:pos="-993"/>
          <w:tab w:val="left" w:pos="0"/>
        </w:tabs>
        <w:rPr>
          <w:rStyle w:val="FontStyle15"/>
          <w:sz w:val="28"/>
          <w:szCs w:val="28"/>
        </w:rPr>
      </w:pPr>
      <w:r w:rsidRPr="000903E2">
        <w:rPr>
          <w:rStyle w:val="FontStyle15"/>
          <w:sz w:val="28"/>
          <w:szCs w:val="28"/>
        </w:rPr>
        <w:t>Фонд на установление компенсационных выплат работникам Учреждения является частью</w:t>
      </w:r>
      <w:r w:rsidR="000903E2">
        <w:rPr>
          <w:rStyle w:val="FontStyle15"/>
          <w:sz w:val="28"/>
          <w:szCs w:val="28"/>
        </w:rPr>
        <w:t xml:space="preserve"> фонда оплаты труда Учреждения.</w:t>
      </w:r>
    </w:p>
    <w:p w:rsidR="000903E2" w:rsidRDefault="00163866" w:rsidP="000903E2">
      <w:pPr>
        <w:pStyle w:val="Style3"/>
        <w:widowControl/>
        <w:numPr>
          <w:ilvl w:val="1"/>
          <w:numId w:val="2"/>
        </w:numPr>
        <w:tabs>
          <w:tab w:val="left" w:pos="-993"/>
          <w:tab w:val="left" w:pos="0"/>
        </w:tabs>
        <w:rPr>
          <w:rStyle w:val="FontStyle15"/>
          <w:sz w:val="28"/>
          <w:szCs w:val="28"/>
        </w:rPr>
      </w:pPr>
      <w:r w:rsidRPr="000903E2">
        <w:rPr>
          <w:rStyle w:val="FontStyle15"/>
          <w:sz w:val="28"/>
          <w:szCs w:val="28"/>
        </w:rPr>
        <w:t xml:space="preserve">Определение работникам видов компенсационных выплат, размеров выплат в пределах выделенных средств на оплату труда входит в компетенцию Учреждения и устанавливается на конкретный срок, или учебный год приказом директора. </w:t>
      </w:r>
    </w:p>
    <w:p w:rsidR="000903E2" w:rsidRPr="000903E2" w:rsidRDefault="00163866" w:rsidP="006529A2">
      <w:pPr>
        <w:pStyle w:val="Style3"/>
        <w:widowControl/>
        <w:numPr>
          <w:ilvl w:val="1"/>
          <w:numId w:val="2"/>
        </w:numPr>
        <w:tabs>
          <w:tab w:val="left" w:pos="-993"/>
          <w:tab w:val="left" w:pos="-284"/>
        </w:tabs>
        <w:ind w:left="709" w:hanging="709"/>
        <w:rPr>
          <w:rStyle w:val="FontStyle15"/>
          <w:sz w:val="28"/>
          <w:szCs w:val="28"/>
        </w:rPr>
        <w:sectPr w:rsidR="000903E2" w:rsidRPr="000903E2" w:rsidSect="008A1803">
          <w:type w:val="continuous"/>
          <w:pgSz w:w="11907" w:h="16839" w:code="9"/>
          <w:pgMar w:top="851" w:right="567" w:bottom="1440" w:left="851" w:header="720" w:footer="400" w:gutter="0"/>
          <w:cols w:space="720" w:equalWidth="0">
            <w:col w:w="10489" w:space="300"/>
          </w:cols>
          <w:noEndnote/>
          <w:docGrid w:linePitch="326"/>
        </w:sectPr>
      </w:pPr>
      <w:r w:rsidRPr="000903E2">
        <w:rPr>
          <w:rStyle w:val="FontStyle15"/>
          <w:sz w:val="28"/>
          <w:szCs w:val="28"/>
        </w:rPr>
        <w:t xml:space="preserve">Выплаты в </w:t>
      </w:r>
      <w:r w:rsidR="000903E2">
        <w:rPr>
          <w:rStyle w:val="FontStyle12"/>
          <w:rFonts w:ascii="Times New Roman" w:hAnsi="Times New Roman" w:cs="Times New Roman"/>
          <w:sz w:val="28"/>
          <w:szCs w:val="28"/>
        </w:rPr>
        <w:t>%</w:t>
      </w:r>
      <w:r w:rsidRPr="000903E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0903E2">
        <w:rPr>
          <w:rStyle w:val="FontStyle15"/>
          <w:sz w:val="28"/>
          <w:szCs w:val="28"/>
        </w:rPr>
        <w:t>применяются к ставкам и окладам работников, установленным сог</w:t>
      </w:r>
      <w:r w:rsidR="000903E2">
        <w:rPr>
          <w:rStyle w:val="FontStyle15"/>
          <w:sz w:val="28"/>
          <w:szCs w:val="28"/>
        </w:rPr>
        <w:t>ласно Положению об оплате труда.</w:t>
      </w:r>
    </w:p>
    <w:p w:rsidR="00D67B3C" w:rsidRPr="00531696" w:rsidRDefault="006529A2" w:rsidP="006529A2">
      <w:pPr>
        <w:pStyle w:val="Style3"/>
        <w:widowControl/>
        <w:numPr>
          <w:ilvl w:val="1"/>
          <w:numId w:val="2"/>
        </w:numPr>
        <w:spacing w:before="53"/>
        <w:ind w:left="709" w:right="31" w:hanging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 </w:t>
      </w:r>
      <w:r w:rsidR="00163866" w:rsidRPr="00531696">
        <w:rPr>
          <w:rStyle w:val="FontStyle15"/>
          <w:sz w:val="28"/>
          <w:szCs w:val="28"/>
        </w:rPr>
        <w:t>В случае уменьшения объема труда, отменяются все</w:t>
      </w:r>
    </w:p>
    <w:p w:rsidR="00D67B3C" w:rsidRPr="00531696" w:rsidRDefault="00163866" w:rsidP="006529A2">
      <w:pPr>
        <w:pStyle w:val="Style3"/>
        <w:widowControl/>
        <w:spacing w:before="5"/>
        <w:ind w:left="851"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установленные надбавки и доплаты, кроме относящегося к условиям оплаты 2-х месячного предупреждения.</w:t>
      </w:r>
    </w:p>
    <w:p w:rsidR="00D67B3C" w:rsidRPr="00531696" w:rsidRDefault="00D67B3C" w:rsidP="00531696">
      <w:pPr>
        <w:pStyle w:val="Style1"/>
        <w:widowControl/>
        <w:spacing w:line="240" w:lineRule="exact"/>
        <w:ind w:left="1200" w:right="31"/>
        <w:rPr>
          <w:sz w:val="28"/>
          <w:szCs w:val="28"/>
        </w:rPr>
      </w:pPr>
    </w:p>
    <w:p w:rsidR="00D67B3C" w:rsidRPr="00531696" w:rsidRDefault="00163866" w:rsidP="00531696">
      <w:pPr>
        <w:pStyle w:val="Style1"/>
        <w:widowControl/>
        <w:spacing w:before="86" w:line="322" w:lineRule="exact"/>
        <w:ind w:left="1200" w:right="31"/>
        <w:rPr>
          <w:rStyle w:val="FontStyle13"/>
          <w:sz w:val="28"/>
          <w:szCs w:val="28"/>
        </w:rPr>
      </w:pPr>
      <w:r w:rsidRPr="00531696">
        <w:rPr>
          <w:rStyle w:val="FontStyle13"/>
          <w:sz w:val="28"/>
          <w:szCs w:val="28"/>
        </w:rPr>
        <w:lastRenderedPageBreak/>
        <w:t>2. Виды и размеры выплат компенсационного характера</w:t>
      </w:r>
    </w:p>
    <w:p w:rsidR="008A1803" w:rsidRDefault="008A1803" w:rsidP="00531696">
      <w:pPr>
        <w:pStyle w:val="Style3"/>
        <w:widowControl/>
        <w:ind w:left="370" w:right="3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2.1. Выплаты за работу</w:t>
      </w:r>
      <w:r w:rsidR="00163866" w:rsidRPr="00531696">
        <w:rPr>
          <w:rStyle w:val="FontStyle15"/>
          <w:sz w:val="28"/>
          <w:szCs w:val="28"/>
        </w:rPr>
        <w:t xml:space="preserve"> во вредных и тяжелых условиях труда.</w:t>
      </w:r>
      <w:r w:rsidR="00531696">
        <w:rPr>
          <w:rStyle w:val="FontStyle15"/>
          <w:sz w:val="28"/>
          <w:szCs w:val="28"/>
        </w:rPr>
        <w:t xml:space="preserve"> </w:t>
      </w:r>
    </w:p>
    <w:p w:rsidR="00D67B3C" w:rsidRPr="00531696" w:rsidRDefault="00163866" w:rsidP="00531696">
      <w:pPr>
        <w:pStyle w:val="Style3"/>
        <w:widowControl/>
        <w:ind w:left="370"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2.1.1. Оплата тру</w:t>
      </w:r>
      <w:r w:rsidR="008A1803">
        <w:rPr>
          <w:rStyle w:val="FontStyle15"/>
          <w:sz w:val="28"/>
          <w:szCs w:val="28"/>
        </w:rPr>
        <w:t>да</w:t>
      </w:r>
      <w:r w:rsidRPr="00531696">
        <w:rPr>
          <w:rStyle w:val="FontStyle15"/>
          <w:sz w:val="28"/>
          <w:szCs w:val="28"/>
        </w:rPr>
        <w:t xml:space="preserve"> работников, ранее принятых по трудовым договорам и продолжающим деятельность до аттестации рабочих мест, занятых на тяжелых работах, работах с вредными и (или) опасными и иными особыми условиями труда, производится в повышенном размере по сравнению со ставками заработной платы, окладами (должностными окладами), установленными для различных видов работ с нормальными условиями труда, но не ниже размеров, установленных Перечнем работ с опасными (особо опасными), вредными (особо вредными) и тяжелыми (особо тяжелыми) условиями труда, на которых установлены доплаты до 12 % и до 24 %, утвержденных приказом Госкомитета СССР по народному образованию от 20.08.1990 г. № 579 (с изменениями), в соответствии с которыми всем работникам независимо от наименования их должностей установлены компенсационные выплаты, если их работа осуществляется в условиях, предусмотренным этим Перечнем.</w:t>
      </w:r>
    </w:p>
    <w:p w:rsidR="00D67B3C" w:rsidRPr="00531696" w:rsidRDefault="00163866" w:rsidP="00531696">
      <w:pPr>
        <w:pStyle w:val="Style8"/>
        <w:widowControl/>
        <w:ind w:right="31" w:firstLine="533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В Учреждении на основании указанного Перечня по согласованию с тренерским Советом утверждается перечень должностей, по которым с учетом конкретных условий работы устанавливается выплата. Конкретный размер выплаты устанавливается по результатам аттестации рабочих мест за время фактической занятости в таких условиях.</w:t>
      </w:r>
    </w:p>
    <w:p w:rsidR="00D67B3C" w:rsidRPr="00531696" w:rsidRDefault="00163866" w:rsidP="00531696">
      <w:pPr>
        <w:pStyle w:val="Style8"/>
        <w:widowControl/>
        <w:ind w:right="31" w:firstLine="576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Компенсационные выплаты для остальных работников по указанным основаниям производятся в размерах, установленных по итогам аттестации рабочих мест, осуществленной организациями, имеющими аккредитацию.</w:t>
      </w:r>
    </w:p>
    <w:p w:rsidR="00D67B3C" w:rsidRPr="00531696" w:rsidRDefault="00163866" w:rsidP="00531696">
      <w:pPr>
        <w:pStyle w:val="Style8"/>
        <w:widowControl/>
        <w:ind w:right="31" w:firstLine="552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2.2.Выплаты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8A1803" w:rsidRDefault="00163866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2.2.1. Выплаты за работу в условиях, отклоняющихся от нормальных.</w:t>
      </w:r>
      <w:r w:rsidRPr="00531696">
        <w:rPr>
          <w:rStyle w:val="FontStyle15"/>
          <w:sz w:val="28"/>
          <w:szCs w:val="28"/>
        </w:rPr>
        <w:br/>
      </w:r>
    </w:p>
    <w:p w:rsidR="008A1803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p w:rsidR="008A1803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p w:rsidR="008A1803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p w:rsidR="008A1803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p w:rsidR="008A1803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p w:rsidR="008A1803" w:rsidRPr="00531696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5"/>
        <w:gridCol w:w="6413"/>
        <w:gridCol w:w="3474"/>
      </w:tblGrid>
      <w:tr w:rsidR="008A1803" w:rsidTr="008A1803">
        <w:tc>
          <w:tcPr>
            <w:tcW w:w="53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№</w:t>
            </w:r>
          </w:p>
        </w:tc>
        <w:tc>
          <w:tcPr>
            <w:tcW w:w="641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Наименование работ</w:t>
            </w:r>
          </w:p>
        </w:tc>
        <w:tc>
          <w:tcPr>
            <w:tcW w:w="347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Размер выплаты в процентах к должностному окладу (ставке заработной платы)</w:t>
            </w:r>
          </w:p>
        </w:tc>
      </w:tr>
      <w:tr w:rsidR="008A1803" w:rsidTr="008A1803">
        <w:tc>
          <w:tcPr>
            <w:tcW w:w="53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</w:p>
        </w:tc>
        <w:tc>
          <w:tcPr>
            <w:tcW w:w="641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Преподавателям и другим работникам за ведение делопроизводства и бухгалтерского учета, главным бухгалтерам (бухгалтерам)</w:t>
            </w:r>
          </w:p>
        </w:tc>
        <w:tc>
          <w:tcPr>
            <w:tcW w:w="3474" w:type="dxa"/>
            <w:vAlign w:val="center"/>
          </w:tcPr>
          <w:p w:rsidR="008A1803" w:rsidRDefault="008A1803" w:rsidP="008A1803">
            <w:pPr>
              <w:pStyle w:val="Style8"/>
              <w:widowControl/>
              <w:tabs>
                <w:tab w:val="left" w:pos="2112"/>
                <w:tab w:val="left" w:pos="6259"/>
              </w:tabs>
              <w:ind w:right="31"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До 20</w:t>
            </w:r>
          </w:p>
        </w:tc>
      </w:tr>
    </w:tbl>
    <w:p w:rsidR="00D67B3C" w:rsidRPr="00531696" w:rsidRDefault="008A1803" w:rsidP="008A1803">
      <w:pPr>
        <w:pStyle w:val="Style8"/>
        <w:widowControl/>
        <w:tabs>
          <w:tab w:val="left" w:pos="2112"/>
          <w:tab w:val="left" w:pos="6259"/>
        </w:tabs>
        <w:ind w:right="31" w:firstLine="56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Примечание к таблице</w:t>
      </w:r>
      <w:r w:rsidR="00514F46">
        <w:rPr>
          <w:rStyle w:val="FontStyle15"/>
          <w:sz w:val="28"/>
          <w:szCs w:val="28"/>
        </w:rPr>
        <w:t>:</w:t>
      </w:r>
    </w:p>
    <w:p w:rsidR="00D67B3C" w:rsidRPr="00531696" w:rsidRDefault="00163866" w:rsidP="00233280">
      <w:pPr>
        <w:pStyle w:val="Style8"/>
        <w:widowControl/>
        <w:ind w:right="31" w:firstLine="562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Перечень должностей работников и конкретные размеры выплат в процентах к должностному окладу (ставке заработной платы) в тех случаях, котла они имеют минимальные и максимальные значения, определяются</w:t>
      </w:r>
      <w:r w:rsidR="00233280">
        <w:rPr>
          <w:rStyle w:val="FontStyle15"/>
          <w:sz w:val="28"/>
          <w:szCs w:val="28"/>
        </w:rPr>
        <w:t xml:space="preserve"> </w:t>
      </w:r>
      <w:r w:rsidRPr="00531696">
        <w:rPr>
          <w:rStyle w:val="FontStyle15"/>
          <w:sz w:val="28"/>
          <w:szCs w:val="28"/>
        </w:rPr>
        <w:t>руководителем Учреждения по согласованию с тренерским Советом Учреждения в зависимости от степени и продолжительности их занятости в особых условиях и других факторов. В Учреждении на основании указанного Перечня по согласованию с тренерским Советом утверждается перечень должностей, по которым с учетом конкретных условий работы в данном Учреждении, подразделении и должности устанавливаются выплаты в процентах к должностному окладу (ставке заработной платы).</w:t>
      </w:r>
    </w:p>
    <w:p w:rsidR="00D67B3C" w:rsidRPr="00531696" w:rsidRDefault="00163866" w:rsidP="00531696">
      <w:pPr>
        <w:pStyle w:val="Style8"/>
        <w:widowControl/>
        <w:ind w:right="31" w:firstLine="57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2.3.Выплаты работникам, занятым на работах в условиях, отклоняющихся от нормальных условий труда;</w:t>
      </w:r>
    </w:p>
    <w:p w:rsidR="00D67B3C" w:rsidRPr="00531696" w:rsidRDefault="00163866" w:rsidP="00531696">
      <w:pPr>
        <w:pStyle w:val="Style7"/>
        <w:widowControl/>
        <w:tabs>
          <w:tab w:val="left" w:pos="1267"/>
        </w:tabs>
        <w:spacing w:line="322" w:lineRule="exact"/>
        <w:ind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2.3.1.</w:t>
      </w:r>
      <w:r w:rsidRPr="00531696">
        <w:rPr>
          <w:rStyle w:val="FontStyle15"/>
          <w:spacing w:val="0"/>
          <w:sz w:val="28"/>
          <w:szCs w:val="28"/>
        </w:rPr>
        <w:tab/>
      </w:r>
      <w:r w:rsidRPr="00531696">
        <w:rPr>
          <w:rStyle w:val="FontStyle15"/>
          <w:sz w:val="28"/>
          <w:szCs w:val="28"/>
        </w:rPr>
        <w:t>Оплата труда работников за работ</w:t>
      </w:r>
      <w:r w:rsidR="00233280">
        <w:rPr>
          <w:rStyle w:val="FontStyle15"/>
          <w:sz w:val="28"/>
          <w:szCs w:val="28"/>
        </w:rPr>
        <w:t xml:space="preserve">у в ночное время (с 22-00 часов </w:t>
      </w:r>
      <w:r w:rsidRPr="00531696">
        <w:rPr>
          <w:rStyle w:val="FontStyle15"/>
          <w:sz w:val="28"/>
          <w:szCs w:val="28"/>
        </w:rPr>
        <w:t>до 6-00 часов) в размере 35 % часовой тарифной ставки (оклада),</w:t>
      </w:r>
      <w:r w:rsidRPr="00531696">
        <w:rPr>
          <w:rStyle w:val="FontStyle15"/>
          <w:sz w:val="28"/>
          <w:szCs w:val="28"/>
        </w:rPr>
        <w:br/>
        <w:t>рассчитанного за каждый час работы в ночное время.</w:t>
      </w:r>
    </w:p>
    <w:p w:rsidR="00D67B3C" w:rsidRPr="00531696" w:rsidRDefault="00163866" w:rsidP="00531696">
      <w:pPr>
        <w:pStyle w:val="Style4"/>
        <w:widowControl/>
        <w:tabs>
          <w:tab w:val="left" w:pos="1267"/>
        </w:tabs>
        <w:ind w:left="576"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2.3.2.</w:t>
      </w:r>
      <w:r w:rsidRPr="00531696">
        <w:rPr>
          <w:rStyle w:val="FontStyle15"/>
          <w:spacing w:val="0"/>
          <w:sz w:val="28"/>
          <w:szCs w:val="28"/>
        </w:rPr>
        <w:tab/>
      </w:r>
      <w:r w:rsidRPr="00531696">
        <w:rPr>
          <w:rStyle w:val="FontStyle15"/>
          <w:sz w:val="28"/>
          <w:szCs w:val="28"/>
        </w:rPr>
        <w:t>Оплата за работу в выходные и нерабочие праздничные дни</w:t>
      </w:r>
      <w:r w:rsidRPr="00531696">
        <w:rPr>
          <w:rStyle w:val="FontStyle15"/>
          <w:sz w:val="28"/>
          <w:szCs w:val="28"/>
        </w:rPr>
        <w:br/>
        <w:t>Работа в выходной или нерабочий праздничный день оплачивается не</w:t>
      </w:r>
    </w:p>
    <w:p w:rsidR="00D67B3C" w:rsidRPr="00531696" w:rsidRDefault="00163866" w:rsidP="00531696">
      <w:pPr>
        <w:pStyle w:val="Style3"/>
        <w:widowControl/>
        <w:ind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менее чем в двойном размере:</w:t>
      </w:r>
    </w:p>
    <w:p w:rsidR="00D67B3C" w:rsidRPr="00531696" w:rsidRDefault="00163866" w:rsidP="00531696">
      <w:pPr>
        <w:pStyle w:val="Style7"/>
        <w:widowControl/>
        <w:numPr>
          <w:ilvl w:val="0"/>
          <w:numId w:val="1"/>
        </w:numPr>
        <w:tabs>
          <w:tab w:val="left" w:pos="730"/>
        </w:tabs>
        <w:spacing w:line="322" w:lineRule="exact"/>
        <w:ind w:right="31" w:firstLine="566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работникам, труд которых оплачивается по дневным и часовым ставкам, - в размере не менее двойной дневной или часовой ставки;</w:t>
      </w:r>
    </w:p>
    <w:p w:rsidR="00D67B3C" w:rsidRPr="00531696" w:rsidRDefault="00163866" w:rsidP="00531696">
      <w:pPr>
        <w:pStyle w:val="Style7"/>
        <w:widowControl/>
        <w:numPr>
          <w:ilvl w:val="0"/>
          <w:numId w:val="1"/>
        </w:numPr>
        <w:tabs>
          <w:tab w:val="left" w:pos="730"/>
        </w:tabs>
        <w:spacing w:line="322" w:lineRule="exact"/>
        <w:ind w:right="31" w:firstLine="566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работникам, получающим должностной оклад, - в размере не менее одинарной дневной или часовой ставки (части долж</w:t>
      </w:r>
      <w:r w:rsidR="00233280">
        <w:rPr>
          <w:rStyle w:val="FontStyle15"/>
          <w:sz w:val="28"/>
          <w:szCs w:val="28"/>
        </w:rPr>
        <w:t>ностного оклада) за день или час</w:t>
      </w:r>
      <w:r w:rsidRPr="00531696">
        <w:rPr>
          <w:rStyle w:val="FontStyle15"/>
          <w:sz w:val="28"/>
          <w:szCs w:val="28"/>
        </w:rPr>
        <w:t xml:space="preserve">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67B3C" w:rsidRPr="00531696" w:rsidRDefault="00163866" w:rsidP="00531696">
      <w:pPr>
        <w:pStyle w:val="Style8"/>
        <w:widowControl/>
        <w:ind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Но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</w:p>
    <w:p w:rsidR="00D67B3C" w:rsidRPr="00531696" w:rsidRDefault="00163866" w:rsidP="00531696">
      <w:pPr>
        <w:pStyle w:val="Style7"/>
        <w:widowControl/>
        <w:tabs>
          <w:tab w:val="left" w:pos="1267"/>
        </w:tabs>
        <w:spacing w:line="322" w:lineRule="exact"/>
        <w:ind w:left="576" w:right="31" w:firstLine="0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2.3.3.</w:t>
      </w:r>
      <w:r w:rsidRPr="00531696">
        <w:rPr>
          <w:rStyle w:val="FontStyle15"/>
          <w:spacing w:val="0"/>
          <w:sz w:val="28"/>
          <w:szCs w:val="28"/>
        </w:rPr>
        <w:tab/>
      </w:r>
      <w:r w:rsidRPr="00531696">
        <w:rPr>
          <w:rStyle w:val="FontStyle15"/>
          <w:sz w:val="28"/>
          <w:szCs w:val="28"/>
        </w:rPr>
        <w:t>Оплата за сверхурочную работу</w:t>
      </w:r>
    </w:p>
    <w:p w:rsidR="00D67B3C" w:rsidRPr="00531696" w:rsidRDefault="00163866" w:rsidP="00531696">
      <w:pPr>
        <w:pStyle w:val="Style8"/>
        <w:widowControl/>
        <w:ind w:right="31" w:firstLine="552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 xml:space="preserve">Сверхурочная работа оплачивается за первые два часа работы не менее, чем в полуторном размере, за последующие часы   не менее чем в двойном размере. Конкретные размеры оплаты за сверхурочную работу </w:t>
      </w:r>
      <w:r w:rsidR="00887F52">
        <w:rPr>
          <w:rStyle w:val="FontStyle15"/>
          <w:sz w:val="28"/>
          <w:szCs w:val="28"/>
        </w:rPr>
        <w:t>могут</w:t>
      </w:r>
      <w:r w:rsidRPr="00531696">
        <w:rPr>
          <w:rStyle w:val="FontStyle15"/>
          <w:sz w:val="28"/>
          <w:szCs w:val="28"/>
        </w:rPr>
        <w:t xml:space="preserve"> определяться коллективным договором,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</w:p>
    <w:p w:rsidR="00D67B3C" w:rsidRDefault="00163866" w:rsidP="00531696">
      <w:pPr>
        <w:pStyle w:val="Style7"/>
        <w:widowControl/>
        <w:tabs>
          <w:tab w:val="left" w:pos="1282"/>
        </w:tabs>
        <w:spacing w:line="322" w:lineRule="exact"/>
        <w:ind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2.3.4.</w:t>
      </w:r>
      <w:r w:rsidRPr="00531696">
        <w:rPr>
          <w:rStyle w:val="FontStyle15"/>
          <w:spacing w:val="0"/>
          <w:sz w:val="28"/>
          <w:szCs w:val="28"/>
        </w:rPr>
        <w:tab/>
      </w:r>
      <w:r w:rsidRPr="00531696">
        <w:rPr>
          <w:rStyle w:val="FontStyle15"/>
          <w:sz w:val="28"/>
          <w:szCs w:val="28"/>
        </w:rPr>
        <w:t>Работникам Учреждения, выполняющим в одном и том же</w:t>
      </w:r>
      <w:r w:rsidRPr="00531696">
        <w:rPr>
          <w:rStyle w:val="FontStyle15"/>
          <w:sz w:val="28"/>
          <w:szCs w:val="28"/>
        </w:rPr>
        <w:br/>
        <w:t>Учреждении в пределах рабочего дня (смены) наряду со своей основной</w:t>
      </w:r>
      <w:r w:rsidRPr="00531696">
        <w:rPr>
          <w:rStyle w:val="FontStyle15"/>
          <w:sz w:val="28"/>
          <w:szCs w:val="28"/>
        </w:rPr>
        <w:br/>
        <w:t>работой, обусловленной трудовым договором, дополнительную работу по</w:t>
      </w:r>
      <w:r w:rsidRPr="00531696">
        <w:rPr>
          <w:rStyle w:val="FontStyle15"/>
          <w:sz w:val="28"/>
          <w:szCs w:val="28"/>
        </w:rPr>
        <w:br/>
      </w:r>
      <w:r w:rsidRPr="00531696">
        <w:rPr>
          <w:rStyle w:val="FontStyle15"/>
          <w:sz w:val="28"/>
          <w:szCs w:val="28"/>
        </w:rPr>
        <w:lastRenderedPageBreak/>
        <w:t>другой должности (профессии) или исполняющим обязанности временно</w:t>
      </w:r>
      <w:r w:rsidRPr="00531696">
        <w:rPr>
          <w:rStyle w:val="FontStyle15"/>
          <w:sz w:val="28"/>
          <w:szCs w:val="28"/>
        </w:rPr>
        <w:br/>
        <w:t>отсутствующего работника без освобождения от своей основной работы,</w:t>
      </w:r>
      <w:r w:rsidRPr="00531696">
        <w:rPr>
          <w:rStyle w:val="FontStyle15"/>
          <w:sz w:val="28"/>
          <w:szCs w:val="28"/>
        </w:rPr>
        <w:br/>
        <w:t>производится выплата за совмещение профессий (должностей) или</w:t>
      </w:r>
      <w:r w:rsidRPr="00531696">
        <w:rPr>
          <w:rStyle w:val="FontStyle15"/>
          <w:sz w:val="28"/>
          <w:szCs w:val="28"/>
        </w:rPr>
        <w:br/>
        <w:t>исполнение обязанностей временно отсутствующего работника.</w:t>
      </w:r>
    </w:p>
    <w:p w:rsidR="00531696" w:rsidRDefault="00531696" w:rsidP="00531696">
      <w:pPr>
        <w:pStyle w:val="Style7"/>
        <w:widowControl/>
        <w:tabs>
          <w:tab w:val="left" w:pos="1282"/>
        </w:tabs>
        <w:spacing w:line="322" w:lineRule="exact"/>
        <w:ind w:right="31"/>
        <w:rPr>
          <w:rStyle w:val="FontStyle15"/>
          <w:sz w:val="28"/>
          <w:szCs w:val="28"/>
        </w:rPr>
      </w:pPr>
    </w:p>
    <w:p w:rsidR="00531696" w:rsidRPr="00531696" w:rsidRDefault="00531696" w:rsidP="00531696">
      <w:pPr>
        <w:pStyle w:val="Style8"/>
        <w:widowControl/>
        <w:spacing w:before="53"/>
        <w:ind w:right="31" w:firstLine="0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При выполнении работником наряду со своей основной работой, обусловленной трудовым договором, дополнительного объема работ по одной и той же про</w:t>
      </w:r>
      <w:r w:rsidR="00887F52">
        <w:rPr>
          <w:rStyle w:val="FontStyle15"/>
          <w:sz w:val="28"/>
          <w:szCs w:val="28"/>
        </w:rPr>
        <w:t>фессии или должности производитс</w:t>
      </w:r>
      <w:r w:rsidRPr="00531696">
        <w:rPr>
          <w:rStyle w:val="FontStyle15"/>
          <w:sz w:val="28"/>
          <w:szCs w:val="28"/>
        </w:rPr>
        <w:t>я выплата за расширение зоны обслуживания или увеличение объема выполняемых работ. Выплаты устанавливаются в процентах к должностному окладу (ставке заработной платы) по основной работе по соглашению сторон.</w:t>
      </w:r>
    </w:p>
    <w:p w:rsidR="00531696" w:rsidRPr="00531696" w:rsidRDefault="00531696" w:rsidP="00531696">
      <w:pPr>
        <w:pStyle w:val="Style8"/>
        <w:widowControl/>
        <w:ind w:left="576" w:right="31" w:firstLine="0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Установление выплат производится за:</w:t>
      </w:r>
    </w:p>
    <w:p w:rsidR="00531696" w:rsidRPr="00531696" w:rsidRDefault="00531696" w:rsidP="00531696">
      <w:pPr>
        <w:pStyle w:val="Style8"/>
        <w:widowControl/>
        <w:ind w:right="31" w:firstLine="562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совмещение профессий (должностей), расширение зоны обслуживания, увеличение объема выполняемых работ   в пределах фонда заработной платы по вакантной должности;</w:t>
      </w:r>
    </w:p>
    <w:p w:rsidR="00531696" w:rsidRPr="00531696" w:rsidRDefault="00531696" w:rsidP="00531696">
      <w:pPr>
        <w:pStyle w:val="Style8"/>
        <w:widowControl/>
        <w:ind w:right="31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исполнение обязанностей временно отсутству</w:t>
      </w:r>
      <w:r w:rsidR="00887F52">
        <w:rPr>
          <w:rStyle w:val="FontStyle15"/>
          <w:sz w:val="28"/>
          <w:szCs w:val="28"/>
        </w:rPr>
        <w:t>ющего работника   в пределах ф</w:t>
      </w:r>
      <w:r w:rsidRPr="00531696">
        <w:rPr>
          <w:rStyle w:val="FontStyle15"/>
          <w:sz w:val="28"/>
          <w:szCs w:val="28"/>
        </w:rPr>
        <w:t>онда заработной платы по должности отсутствующего работника.</w:t>
      </w:r>
    </w:p>
    <w:p w:rsidR="00531696" w:rsidRPr="00531696" w:rsidRDefault="00531696" w:rsidP="00531696">
      <w:pPr>
        <w:pStyle w:val="Style8"/>
        <w:widowControl/>
        <w:ind w:right="31" w:firstLine="562"/>
        <w:rPr>
          <w:rStyle w:val="FontStyle15"/>
          <w:sz w:val="28"/>
          <w:szCs w:val="28"/>
        </w:rPr>
      </w:pPr>
      <w:r w:rsidRPr="00531696">
        <w:rPr>
          <w:rStyle w:val="FontStyle15"/>
          <w:sz w:val="28"/>
          <w:szCs w:val="28"/>
        </w:rPr>
        <w:t>Фонд заработной платы по вакантной должности (должности временно отсутствующего работника) используется для установления выплат как одному, так и нескольким лицам. Конкретные размеры выпла</w:t>
      </w:r>
      <w:r w:rsidR="00887F52">
        <w:rPr>
          <w:rStyle w:val="FontStyle15"/>
          <w:sz w:val="28"/>
          <w:szCs w:val="28"/>
        </w:rPr>
        <w:t>т определяются каждому работнику</w:t>
      </w:r>
      <w:r w:rsidRPr="00531696">
        <w:rPr>
          <w:rStyle w:val="FontStyle15"/>
          <w:sz w:val="28"/>
          <w:szCs w:val="28"/>
        </w:rPr>
        <w:t xml:space="preserve"> дифференцированно</w:t>
      </w:r>
      <w:r w:rsidR="00887F52">
        <w:rPr>
          <w:rStyle w:val="FontStyle15"/>
          <w:sz w:val="28"/>
          <w:szCs w:val="28"/>
        </w:rPr>
        <w:t xml:space="preserve"> в зависимости от квалификации э</w:t>
      </w:r>
      <w:r w:rsidRPr="00531696">
        <w:rPr>
          <w:rStyle w:val="FontStyle15"/>
          <w:sz w:val="28"/>
          <w:szCs w:val="28"/>
        </w:rPr>
        <w:t>того работника, объема выполняемых работ, степени использования рабочего времени. Выплаты могут быть уменьшены или полностью отменены при пересмотре в установленном пор</w:t>
      </w:r>
      <w:r w:rsidR="00887F52">
        <w:rPr>
          <w:rStyle w:val="FontStyle15"/>
          <w:sz w:val="28"/>
          <w:szCs w:val="28"/>
        </w:rPr>
        <w:t xml:space="preserve">ядке норм нагрузки, а также при </w:t>
      </w:r>
      <w:r w:rsidRPr="00531696">
        <w:rPr>
          <w:rStyle w:val="FontStyle15"/>
          <w:sz w:val="28"/>
          <w:szCs w:val="28"/>
        </w:rPr>
        <w:t>ухудшении качества работы.</w:t>
      </w:r>
    </w:p>
    <w:p w:rsidR="00531696" w:rsidRPr="00531696" w:rsidRDefault="00531696" w:rsidP="00531696">
      <w:pPr>
        <w:pStyle w:val="Style8"/>
        <w:widowControl/>
        <w:ind w:right="31" w:firstLine="566"/>
        <w:rPr>
          <w:rStyle w:val="FontStyle15"/>
          <w:sz w:val="28"/>
          <w:szCs w:val="28"/>
        </w:rPr>
        <w:sectPr w:rsidR="00531696" w:rsidRPr="00531696" w:rsidSect="008A1803">
          <w:type w:val="continuous"/>
          <w:pgSz w:w="11907" w:h="16839" w:code="9"/>
          <w:pgMar w:top="1253" w:right="992" w:bottom="567" w:left="709" w:header="720" w:footer="400" w:gutter="0"/>
          <w:cols w:space="60"/>
          <w:noEndnote/>
          <w:docGrid w:linePitch="326"/>
        </w:sectPr>
      </w:pPr>
      <w:r w:rsidRPr="00531696">
        <w:rPr>
          <w:rStyle w:val="FontStyle15"/>
          <w:sz w:val="28"/>
          <w:szCs w:val="28"/>
        </w:rPr>
        <w:t>Условия и порядок установления выплат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отсутствующего работника фиксируются в локаль</w:t>
      </w:r>
      <w:r>
        <w:rPr>
          <w:rStyle w:val="FontStyle15"/>
          <w:sz w:val="28"/>
          <w:szCs w:val="28"/>
        </w:rPr>
        <w:t>ном нормативном акте Учреждения</w:t>
      </w:r>
      <w:r w:rsidR="00887F52">
        <w:rPr>
          <w:rStyle w:val="FontStyle15"/>
          <w:sz w:val="28"/>
          <w:szCs w:val="28"/>
        </w:rPr>
        <w:t>.</w:t>
      </w:r>
    </w:p>
    <w:p w:rsidR="00267515" w:rsidRPr="00531696" w:rsidRDefault="00267515" w:rsidP="00531696">
      <w:pPr>
        <w:pStyle w:val="Style8"/>
        <w:widowControl/>
        <w:spacing w:before="53"/>
        <w:ind w:right="31" w:firstLine="0"/>
        <w:rPr>
          <w:rStyle w:val="FontStyle15"/>
          <w:sz w:val="28"/>
          <w:szCs w:val="28"/>
        </w:rPr>
      </w:pPr>
    </w:p>
    <w:sectPr w:rsidR="00267515" w:rsidRPr="00531696" w:rsidSect="00531696">
      <w:pgSz w:w="11907" w:h="16839" w:code="9"/>
      <w:pgMar w:top="1216" w:right="850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66" w:rsidRDefault="00163866">
      <w:r>
        <w:separator/>
      </w:r>
    </w:p>
  </w:endnote>
  <w:endnote w:type="continuationSeparator" w:id="1">
    <w:p w:rsidR="00163866" w:rsidRDefault="0016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66" w:rsidRDefault="00163866">
      <w:r>
        <w:separator/>
      </w:r>
    </w:p>
  </w:footnote>
  <w:footnote w:type="continuationSeparator" w:id="1">
    <w:p w:rsidR="00163866" w:rsidRDefault="0016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2115E"/>
    <w:lvl w:ilvl="0">
      <w:numFmt w:val="bullet"/>
      <w:lvlText w:val="*"/>
      <w:lvlJc w:val="left"/>
    </w:lvl>
  </w:abstractNum>
  <w:abstractNum w:abstractNumId="1">
    <w:nsid w:val="61996CB7"/>
    <w:multiLevelType w:val="multilevel"/>
    <w:tmpl w:val="E122620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D21A5"/>
    <w:rsid w:val="000903E2"/>
    <w:rsid w:val="00144EBD"/>
    <w:rsid w:val="00163866"/>
    <w:rsid w:val="00233280"/>
    <w:rsid w:val="00267515"/>
    <w:rsid w:val="004A48A0"/>
    <w:rsid w:val="00514F46"/>
    <w:rsid w:val="00531696"/>
    <w:rsid w:val="006529A2"/>
    <w:rsid w:val="00861749"/>
    <w:rsid w:val="00887F52"/>
    <w:rsid w:val="008A1803"/>
    <w:rsid w:val="00BD21A5"/>
    <w:rsid w:val="00D67B3C"/>
    <w:rsid w:val="00DC27C9"/>
    <w:rsid w:val="00E21038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3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7B3C"/>
  </w:style>
  <w:style w:type="paragraph" w:customStyle="1" w:styleId="Style2">
    <w:name w:val="Style2"/>
    <w:basedOn w:val="a"/>
    <w:uiPriority w:val="99"/>
    <w:rsid w:val="00D67B3C"/>
    <w:pPr>
      <w:spacing w:line="346" w:lineRule="exact"/>
      <w:jc w:val="both"/>
    </w:pPr>
  </w:style>
  <w:style w:type="paragraph" w:customStyle="1" w:styleId="Style3">
    <w:name w:val="Style3"/>
    <w:basedOn w:val="a"/>
    <w:uiPriority w:val="99"/>
    <w:rsid w:val="00D67B3C"/>
    <w:pPr>
      <w:spacing w:line="322" w:lineRule="exact"/>
    </w:pPr>
  </w:style>
  <w:style w:type="paragraph" w:customStyle="1" w:styleId="Style4">
    <w:name w:val="Style4"/>
    <w:basedOn w:val="a"/>
    <w:uiPriority w:val="99"/>
    <w:rsid w:val="00D67B3C"/>
    <w:pPr>
      <w:spacing w:line="322" w:lineRule="exact"/>
    </w:pPr>
  </w:style>
  <w:style w:type="paragraph" w:customStyle="1" w:styleId="Style5">
    <w:name w:val="Style5"/>
    <w:basedOn w:val="a"/>
    <w:uiPriority w:val="99"/>
    <w:rsid w:val="00D67B3C"/>
    <w:pPr>
      <w:spacing w:line="1306" w:lineRule="exact"/>
      <w:jc w:val="both"/>
    </w:pPr>
  </w:style>
  <w:style w:type="paragraph" w:customStyle="1" w:styleId="Style6">
    <w:name w:val="Style6"/>
    <w:basedOn w:val="a"/>
    <w:uiPriority w:val="99"/>
    <w:rsid w:val="00D67B3C"/>
    <w:pPr>
      <w:spacing w:line="662" w:lineRule="exact"/>
      <w:jc w:val="both"/>
    </w:pPr>
  </w:style>
  <w:style w:type="paragraph" w:customStyle="1" w:styleId="Style7">
    <w:name w:val="Style7"/>
    <w:basedOn w:val="a"/>
    <w:uiPriority w:val="99"/>
    <w:rsid w:val="00D67B3C"/>
    <w:pPr>
      <w:spacing w:line="324" w:lineRule="exact"/>
      <w:ind w:firstLine="576"/>
    </w:pPr>
  </w:style>
  <w:style w:type="paragraph" w:customStyle="1" w:styleId="Style8">
    <w:name w:val="Style8"/>
    <w:basedOn w:val="a"/>
    <w:uiPriority w:val="99"/>
    <w:rsid w:val="00D67B3C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D67B3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2">
    <w:name w:val="Font Style12"/>
    <w:basedOn w:val="a0"/>
    <w:uiPriority w:val="99"/>
    <w:rsid w:val="00D67B3C"/>
    <w:rPr>
      <w:rFonts w:ascii="Arial Narrow" w:hAnsi="Arial Narrow" w:cs="Arial Narrow"/>
      <w:spacing w:val="50"/>
      <w:sz w:val="16"/>
      <w:szCs w:val="16"/>
    </w:rPr>
  </w:style>
  <w:style w:type="character" w:customStyle="1" w:styleId="FontStyle13">
    <w:name w:val="Font Style13"/>
    <w:basedOn w:val="a0"/>
    <w:uiPriority w:val="99"/>
    <w:rsid w:val="00D67B3C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basedOn w:val="a0"/>
    <w:uiPriority w:val="99"/>
    <w:rsid w:val="00D67B3C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15">
    <w:name w:val="Font Style15"/>
    <w:basedOn w:val="a0"/>
    <w:uiPriority w:val="99"/>
    <w:rsid w:val="00D67B3C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D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5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4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8A0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A4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8A0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A1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Бухгалтерия</cp:lastModifiedBy>
  <cp:revision>4</cp:revision>
  <cp:lastPrinted>2016-02-29T08:50:00Z</cp:lastPrinted>
  <dcterms:created xsi:type="dcterms:W3CDTF">2016-02-29T06:12:00Z</dcterms:created>
  <dcterms:modified xsi:type="dcterms:W3CDTF">2016-03-01T08:31:00Z</dcterms:modified>
</cp:coreProperties>
</file>